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73E3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78C99E08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69C09F8D" w14:textId="77777777"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14:paraId="1DB5CDCD" w14:textId="77777777"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25CD08" wp14:editId="2537A704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14:paraId="62A4E253" w14:textId="77777777"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14:paraId="6A8B7479" w14:textId="77777777" w:rsidR="001F75B4" w:rsidRPr="005E1068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 w:rsidRPr="005E1068">
        <w:rPr>
          <w:b/>
          <w:sz w:val="28"/>
        </w:rPr>
        <w:t>Association</w:t>
      </w:r>
      <w:r w:rsidRPr="005E1068">
        <w:rPr>
          <w:b/>
          <w:sz w:val="28"/>
        </w:rPr>
        <w:tab/>
      </w:r>
      <w:r w:rsidRPr="005E1068">
        <w:rPr>
          <w:position w:val="7"/>
          <w:sz w:val="20"/>
        </w:rPr>
        <w:t>QLD,</w:t>
      </w:r>
      <w:r w:rsidRPr="005E1068">
        <w:rPr>
          <w:spacing w:val="-3"/>
          <w:position w:val="7"/>
          <w:sz w:val="20"/>
        </w:rPr>
        <w:t xml:space="preserve"> </w:t>
      </w:r>
      <w:r w:rsidRPr="005E1068">
        <w:rPr>
          <w:position w:val="7"/>
          <w:sz w:val="20"/>
        </w:rPr>
        <w:t>4074</w:t>
      </w:r>
    </w:p>
    <w:p w14:paraId="03003C7F" w14:textId="77777777" w:rsidR="001F75B4" w:rsidRPr="005E1068" w:rsidRDefault="000949AB">
      <w:pPr>
        <w:pStyle w:val="Title"/>
      </w:pPr>
      <w:r w:rsidRPr="005E1068">
        <w:t>Minutes</w:t>
      </w:r>
      <w:r w:rsidR="00B635EC" w:rsidRPr="005E1068">
        <w:t xml:space="preserve"> for Meeting on Monday </w:t>
      </w:r>
      <w:r w:rsidR="005779D2" w:rsidRPr="005E1068">
        <w:t>16 May 2022</w:t>
      </w:r>
    </w:p>
    <w:p w14:paraId="3B1D9540" w14:textId="77777777" w:rsidR="001F75B4" w:rsidRPr="005E1068" w:rsidRDefault="001F75B4">
      <w:pPr>
        <w:rPr>
          <w:b/>
          <w:sz w:val="20"/>
        </w:rPr>
      </w:pPr>
    </w:p>
    <w:p w14:paraId="78F38C2B" w14:textId="77777777" w:rsidR="001F75B4" w:rsidRPr="005E1068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 w14:paraId="7AB1595F" w14:textId="77777777">
        <w:trPr>
          <w:trHeight w:val="244"/>
        </w:trPr>
        <w:tc>
          <w:tcPr>
            <w:tcW w:w="1815" w:type="dxa"/>
          </w:tcPr>
          <w:p w14:paraId="32554F40" w14:textId="77777777" w:rsidR="001F75B4" w:rsidRPr="005E1068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5E1068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</w:tcPr>
          <w:p w14:paraId="0DCE0705" w14:textId="77777777" w:rsidR="001F75B4" w:rsidRPr="005E1068" w:rsidRDefault="005779D2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5E1068">
              <w:rPr>
                <w:rFonts w:ascii="Arial" w:hAnsi="Arial" w:cs="Arial"/>
                <w:sz w:val="20"/>
              </w:rPr>
              <w:t>16 May</w:t>
            </w:r>
            <w:r w:rsidR="00B635EC" w:rsidRPr="005E1068">
              <w:rPr>
                <w:rFonts w:ascii="Arial" w:hAnsi="Arial" w:cs="Arial"/>
                <w:sz w:val="20"/>
              </w:rPr>
              <w:t xml:space="preserve"> 2022</w:t>
            </w:r>
          </w:p>
        </w:tc>
        <w:tc>
          <w:tcPr>
            <w:tcW w:w="2008" w:type="dxa"/>
          </w:tcPr>
          <w:p w14:paraId="33F00A35" w14:textId="77777777" w:rsidR="001F75B4" w:rsidRPr="005E1068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5E1068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14:paraId="1AC4605C" w14:textId="77777777"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5E1068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 w14:paraId="785B21AE" w14:textId="77777777">
        <w:trPr>
          <w:trHeight w:val="239"/>
        </w:trPr>
        <w:tc>
          <w:tcPr>
            <w:tcW w:w="1815" w:type="dxa"/>
          </w:tcPr>
          <w:p w14:paraId="00BE9B4F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14:paraId="2B58DAAD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14:paraId="0AC9E270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7E009B84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569E3947" w14:textId="77777777">
        <w:trPr>
          <w:trHeight w:val="239"/>
        </w:trPr>
        <w:tc>
          <w:tcPr>
            <w:tcW w:w="1815" w:type="dxa"/>
          </w:tcPr>
          <w:p w14:paraId="5B280912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14:paraId="29F0D0EE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14:paraId="168C08B0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14:paraId="153613B1" w14:textId="77777777" w:rsidR="001F75B4" w:rsidRPr="00901542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 w14:paraId="76B3E7A3" w14:textId="77777777">
        <w:trPr>
          <w:trHeight w:val="240"/>
        </w:trPr>
        <w:tc>
          <w:tcPr>
            <w:tcW w:w="1815" w:type="dxa"/>
          </w:tcPr>
          <w:p w14:paraId="0F0839AE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4999765E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1F5EC9CB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12703BD4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6FFDD18A" w14:textId="77777777">
        <w:trPr>
          <w:trHeight w:val="479"/>
        </w:trPr>
        <w:tc>
          <w:tcPr>
            <w:tcW w:w="1815" w:type="dxa"/>
          </w:tcPr>
          <w:p w14:paraId="6ECA5E2F" w14:textId="77777777" w:rsidR="001F75B4" w:rsidRPr="00901542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</w:t>
            </w:r>
            <w:r w:rsidRPr="009015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</w:tcPr>
          <w:p w14:paraId="648C2895" w14:textId="77777777" w:rsidR="001F75B4" w:rsidRPr="00901542" w:rsidRDefault="005E1068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E1068">
              <w:rPr>
                <w:rFonts w:ascii="Arial" w:hAnsi="Arial" w:cs="Arial"/>
                <w:sz w:val="20"/>
              </w:rPr>
              <w:t xml:space="preserve">Jade Lewis, </w:t>
            </w:r>
            <w:proofErr w:type="spellStart"/>
            <w:r w:rsidRPr="005E1068">
              <w:rPr>
                <w:rFonts w:ascii="Arial" w:hAnsi="Arial" w:cs="Arial"/>
                <w:sz w:val="20"/>
              </w:rPr>
              <w:t>Nattasha</w:t>
            </w:r>
            <w:proofErr w:type="spellEnd"/>
            <w:r w:rsidRPr="005E106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1068">
              <w:rPr>
                <w:rFonts w:ascii="Arial" w:hAnsi="Arial" w:cs="Arial"/>
                <w:sz w:val="20"/>
              </w:rPr>
              <w:t>Mierendorf</w:t>
            </w:r>
            <w:proofErr w:type="spellEnd"/>
            <w:r w:rsidRPr="005E1068">
              <w:rPr>
                <w:rFonts w:ascii="Arial" w:hAnsi="Arial" w:cs="Arial"/>
                <w:sz w:val="20"/>
              </w:rPr>
              <w:t xml:space="preserve">, Cam Wallace, </w:t>
            </w:r>
            <w:proofErr w:type="spellStart"/>
            <w:r w:rsidRPr="005E1068">
              <w:rPr>
                <w:rFonts w:ascii="Arial" w:hAnsi="Arial" w:cs="Arial"/>
                <w:sz w:val="20"/>
              </w:rPr>
              <w:t>Lyndel</w:t>
            </w:r>
            <w:proofErr w:type="spellEnd"/>
            <w:r w:rsidRPr="005E1068">
              <w:rPr>
                <w:rFonts w:ascii="Arial" w:hAnsi="Arial" w:cs="Arial"/>
                <w:sz w:val="20"/>
              </w:rPr>
              <w:t xml:space="preserve"> Ivory-Lisle, Jean Gibbs, Grant Axman-Friend, Sean Bryant, Jodi McMillan, Nia Thomas, Ar</w:t>
            </w:r>
            <w:r w:rsidR="006A6C62">
              <w:rPr>
                <w:rFonts w:ascii="Arial" w:hAnsi="Arial" w:cs="Arial"/>
                <w:sz w:val="20"/>
              </w:rPr>
              <w:t>r</w:t>
            </w:r>
            <w:r w:rsidRPr="005E1068">
              <w:rPr>
                <w:rFonts w:ascii="Arial" w:hAnsi="Arial" w:cs="Arial"/>
                <w:sz w:val="20"/>
              </w:rPr>
              <w:t xml:space="preserve">on </w:t>
            </w:r>
            <w:proofErr w:type="spellStart"/>
            <w:r w:rsidRPr="005E1068">
              <w:rPr>
                <w:rFonts w:ascii="Arial" w:hAnsi="Arial" w:cs="Arial"/>
                <w:sz w:val="20"/>
              </w:rPr>
              <w:t>Liley</w:t>
            </w:r>
            <w:proofErr w:type="spellEnd"/>
            <w:r w:rsidRPr="005E1068">
              <w:rPr>
                <w:rFonts w:ascii="Arial" w:hAnsi="Arial" w:cs="Arial"/>
                <w:sz w:val="20"/>
              </w:rPr>
              <w:t>, Tim McGuire, Ben Powell, Arron Middleton, Cindy Berridge</w:t>
            </w:r>
          </w:p>
        </w:tc>
      </w:tr>
      <w:tr w:rsidR="001F75B4" w14:paraId="0B4EC378" w14:textId="77777777">
        <w:trPr>
          <w:trHeight w:val="239"/>
        </w:trPr>
        <w:tc>
          <w:tcPr>
            <w:tcW w:w="1815" w:type="dxa"/>
          </w:tcPr>
          <w:p w14:paraId="775C8D2C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34A0BC82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156C93E2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0171F19D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411765E0" w14:textId="77777777">
        <w:trPr>
          <w:trHeight w:val="637"/>
        </w:trPr>
        <w:tc>
          <w:tcPr>
            <w:tcW w:w="1815" w:type="dxa"/>
          </w:tcPr>
          <w:p w14:paraId="67AD853F" w14:textId="77777777"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14:paraId="06DD9F24" w14:textId="77777777"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14:paraId="7F2ECA64" w14:textId="77777777" w:rsidR="001F75B4" w:rsidRPr="00901542" w:rsidRDefault="005779D2">
            <w:pPr>
              <w:pStyle w:val="TableParagraph"/>
              <w:spacing w:before="59"/>
              <w:rPr>
                <w:rFonts w:ascii="Arial" w:hAnsi="Arial" w:cs="Arial"/>
                <w:sz w:val="20"/>
              </w:rPr>
            </w:pPr>
            <w:r w:rsidRPr="005E1068">
              <w:rPr>
                <w:rFonts w:ascii="Arial" w:hAnsi="Arial" w:cs="Arial"/>
                <w:sz w:val="20"/>
              </w:rPr>
              <w:t xml:space="preserve">David </w:t>
            </w:r>
            <w:proofErr w:type="spellStart"/>
            <w:r w:rsidRPr="005E1068">
              <w:rPr>
                <w:rFonts w:ascii="Arial" w:hAnsi="Arial" w:cs="Arial"/>
                <w:sz w:val="20"/>
              </w:rPr>
              <w:t>Gunsberg</w:t>
            </w:r>
            <w:proofErr w:type="spellEnd"/>
            <w:r w:rsidRPr="005E1068">
              <w:rPr>
                <w:rFonts w:ascii="Arial" w:hAnsi="Arial" w:cs="Arial"/>
                <w:sz w:val="20"/>
              </w:rPr>
              <w:t>, Nathan Merry, Razia Musa, Kim Andrews, Kelly Wishart</w:t>
            </w:r>
          </w:p>
        </w:tc>
      </w:tr>
    </w:tbl>
    <w:p w14:paraId="39AC0C7B" w14:textId="77777777"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14:paraId="0D4FF619" w14:textId="77777777" w:rsidTr="00901542">
        <w:trPr>
          <w:trHeight w:val="287"/>
        </w:trPr>
        <w:tc>
          <w:tcPr>
            <w:tcW w:w="1870" w:type="dxa"/>
          </w:tcPr>
          <w:p w14:paraId="186796D0" w14:textId="77777777"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14:paraId="59117204" w14:textId="77777777"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14:paraId="2A1BD92F" w14:textId="77777777" w:rsidTr="00901542">
        <w:trPr>
          <w:trHeight w:val="239"/>
        </w:trPr>
        <w:tc>
          <w:tcPr>
            <w:tcW w:w="1870" w:type="dxa"/>
          </w:tcPr>
          <w:p w14:paraId="4FA0CD1C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6E99591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14:paraId="3C3807B2" w14:textId="77777777" w:rsidTr="00901542">
        <w:trPr>
          <w:trHeight w:val="479"/>
        </w:trPr>
        <w:tc>
          <w:tcPr>
            <w:tcW w:w="1870" w:type="dxa"/>
          </w:tcPr>
          <w:p w14:paraId="09679D12" w14:textId="77777777"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7016978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14:paraId="242C4BA9" w14:textId="77777777" w:rsidTr="00901542">
        <w:trPr>
          <w:trHeight w:val="479"/>
        </w:trPr>
        <w:tc>
          <w:tcPr>
            <w:tcW w:w="1870" w:type="dxa"/>
          </w:tcPr>
          <w:p w14:paraId="4C8C0F1B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42C57AD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6.31pm</w:t>
            </w:r>
          </w:p>
        </w:tc>
      </w:tr>
      <w:tr w:rsidR="00901542" w14:paraId="31C8886D" w14:textId="77777777" w:rsidTr="00901542">
        <w:trPr>
          <w:trHeight w:val="480"/>
        </w:trPr>
        <w:tc>
          <w:tcPr>
            <w:tcW w:w="1870" w:type="dxa"/>
          </w:tcPr>
          <w:p w14:paraId="525F54A1" w14:textId="77777777"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14:paraId="2E3E9435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14:paraId="6BE0CB8C" w14:textId="77777777" w:rsidTr="00901542">
        <w:trPr>
          <w:trHeight w:val="480"/>
        </w:trPr>
        <w:tc>
          <w:tcPr>
            <w:tcW w:w="1870" w:type="dxa"/>
          </w:tcPr>
          <w:p w14:paraId="752688E6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625ECE72" w14:textId="77777777"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14:paraId="6A22E505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14:paraId="57B8E973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5779D2">
              <w:rPr>
                <w:rFonts w:ascii="Arial" w:hAnsi="Arial" w:cs="Arial"/>
                <w:sz w:val="20"/>
                <w:szCs w:val="20"/>
              </w:rPr>
              <w:t>Aaron Middleton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5779D2">
              <w:rPr>
                <w:rFonts w:ascii="Arial" w:hAnsi="Arial" w:cs="Arial"/>
                <w:sz w:val="20"/>
                <w:szCs w:val="20"/>
              </w:rPr>
              <w:t xml:space="preserve"> Jodi </w:t>
            </w:r>
            <w:r w:rsidR="00E42257">
              <w:rPr>
                <w:rFonts w:ascii="Arial" w:hAnsi="Arial" w:cs="Arial"/>
                <w:sz w:val="20"/>
                <w:szCs w:val="20"/>
              </w:rPr>
              <w:t>McMillan</w:t>
            </w:r>
          </w:p>
        </w:tc>
      </w:tr>
      <w:tr w:rsidR="00901542" w14:paraId="24F51E83" w14:textId="77777777" w:rsidTr="00901542">
        <w:trPr>
          <w:trHeight w:val="479"/>
        </w:trPr>
        <w:tc>
          <w:tcPr>
            <w:tcW w:w="1870" w:type="dxa"/>
          </w:tcPr>
          <w:p w14:paraId="29EDB3D8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14:paraId="1F193439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14:paraId="50CD4495" w14:textId="77777777" w:rsidTr="00901542">
        <w:trPr>
          <w:trHeight w:val="503"/>
        </w:trPr>
        <w:tc>
          <w:tcPr>
            <w:tcW w:w="1870" w:type="dxa"/>
          </w:tcPr>
          <w:p w14:paraId="6AA05D15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51FD223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14:paraId="1AFBC758" w14:textId="77777777" w:rsidTr="00901542">
        <w:trPr>
          <w:trHeight w:val="503"/>
        </w:trPr>
        <w:tc>
          <w:tcPr>
            <w:tcW w:w="1870" w:type="dxa"/>
          </w:tcPr>
          <w:p w14:paraId="6DCCE6FC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14:paraId="68C65019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14:paraId="7E9B1A87" w14:textId="77777777" w:rsidTr="00901542">
        <w:trPr>
          <w:trHeight w:val="503"/>
        </w:trPr>
        <w:tc>
          <w:tcPr>
            <w:tcW w:w="1870" w:type="dxa"/>
          </w:tcPr>
          <w:p w14:paraId="481B42E6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58E259C7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14:paraId="4D2DE5DF" w14:textId="77777777" w:rsidTr="00901542">
        <w:trPr>
          <w:trHeight w:val="503"/>
        </w:trPr>
        <w:tc>
          <w:tcPr>
            <w:tcW w:w="1870" w:type="dxa"/>
          </w:tcPr>
          <w:p w14:paraId="1F55BB2F" w14:textId="77777777"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36FAC394" w14:textId="77777777"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14:paraId="75177966" w14:textId="77777777" w:rsidTr="00901542">
        <w:trPr>
          <w:trHeight w:val="503"/>
        </w:trPr>
        <w:tc>
          <w:tcPr>
            <w:tcW w:w="1870" w:type="dxa"/>
          </w:tcPr>
          <w:p w14:paraId="74D8856F" w14:textId="77777777"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3183E2F8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14:paraId="2BA71072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14:paraId="432EC2C6" w14:textId="77777777"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73F30C34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14:paraId="4E2824C5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14:paraId="78628C97" w14:textId="77777777" w:rsidTr="00901542">
        <w:trPr>
          <w:trHeight w:val="503"/>
        </w:trPr>
        <w:tc>
          <w:tcPr>
            <w:tcW w:w="1870" w:type="dxa"/>
          </w:tcPr>
          <w:p w14:paraId="2099241C" w14:textId="77777777"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14:paraId="2E0B08EF" w14:textId="77777777"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14:paraId="30685039" w14:textId="77777777" w:rsidTr="00901542">
        <w:trPr>
          <w:trHeight w:val="719"/>
        </w:trPr>
        <w:tc>
          <w:tcPr>
            <w:tcW w:w="1870" w:type="dxa"/>
          </w:tcPr>
          <w:p w14:paraId="77B87FE7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7C0FB547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01AA6872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14:paraId="01759670" w14:textId="77777777" w:rsidR="00901542" w:rsidRPr="00D66428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171902EF" w14:textId="77777777" w:rsidR="00E667CC" w:rsidRPr="00EE07DA" w:rsidRDefault="00FF7445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P&amp;C </w:t>
            </w:r>
            <w:r w:rsidR="005779D2" w:rsidRPr="00EE07DA">
              <w:rPr>
                <w:rFonts w:ascii="Arial" w:hAnsi="Arial" w:cs="Arial"/>
                <w:sz w:val="20"/>
                <w:szCs w:val="20"/>
              </w:rPr>
              <w:t>Income $14k, Expenses $6.5k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9256CC" w14:textId="77777777" w:rsidR="00FF7445" w:rsidRDefault="005779D2" w:rsidP="00FF7445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OSHC $1</w:t>
            </w:r>
            <w:r w:rsidR="00FF7445">
              <w:rPr>
                <w:rFonts w:ascii="Arial" w:hAnsi="Arial" w:cs="Arial"/>
                <w:sz w:val="20"/>
                <w:szCs w:val="20"/>
              </w:rPr>
              <w:t>0</w:t>
            </w:r>
            <w:r w:rsidRPr="00EE07DA">
              <w:rPr>
                <w:rFonts w:ascii="Arial" w:hAnsi="Arial" w:cs="Arial"/>
                <w:sz w:val="20"/>
                <w:szCs w:val="20"/>
              </w:rPr>
              <w:t>5k, Expense $67k</w:t>
            </w:r>
          </w:p>
          <w:p w14:paraId="4A189DDE" w14:textId="77777777" w:rsidR="00FF7445" w:rsidRDefault="00FF7445" w:rsidP="00FF7445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Assets $454k and Equity $736k</w:t>
            </w:r>
          </w:p>
          <w:p w14:paraId="2D6D1DD3" w14:textId="77777777" w:rsidR="005779D2" w:rsidRPr="00FF7445" w:rsidRDefault="005779D2" w:rsidP="00FF7445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FF7445">
              <w:rPr>
                <w:rFonts w:ascii="Arial" w:hAnsi="Arial" w:cs="Arial"/>
                <w:sz w:val="20"/>
                <w:szCs w:val="20"/>
              </w:rPr>
              <w:t>Loan is from P&amp;C contributions to school, often contributed from OSHC account due to two accounts in Xero</w:t>
            </w:r>
          </w:p>
          <w:p w14:paraId="4E1DE8C4" w14:textId="77777777" w:rsidR="005779D2" w:rsidRPr="00EE07DA" w:rsidRDefault="005779D2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Mother’s Day Stall - $2</w:t>
            </w:r>
            <w:r w:rsidR="00FF7445">
              <w:rPr>
                <w:rFonts w:ascii="Arial" w:hAnsi="Arial" w:cs="Arial"/>
                <w:sz w:val="20"/>
                <w:szCs w:val="20"/>
              </w:rPr>
              <w:t>.</w:t>
            </w:r>
            <w:r w:rsidRPr="00EE07DA">
              <w:rPr>
                <w:rFonts w:ascii="Arial" w:hAnsi="Arial" w:cs="Arial"/>
                <w:sz w:val="20"/>
                <w:szCs w:val="20"/>
              </w:rPr>
              <w:t>7</w:t>
            </w:r>
            <w:r w:rsidR="00FF7445">
              <w:rPr>
                <w:rFonts w:ascii="Arial" w:hAnsi="Arial" w:cs="Arial"/>
                <w:sz w:val="20"/>
                <w:szCs w:val="20"/>
              </w:rPr>
              <w:t>k</w:t>
            </w:r>
            <w:r w:rsidRPr="00EE07DA">
              <w:rPr>
                <w:rFonts w:ascii="Arial" w:hAnsi="Arial" w:cs="Arial"/>
                <w:sz w:val="20"/>
                <w:szCs w:val="20"/>
              </w:rPr>
              <w:t xml:space="preserve"> revenue</w:t>
            </w:r>
          </w:p>
          <w:p w14:paraId="6C777B1F" w14:textId="77777777" w:rsidR="00E10FCA" w:rsidRPr="00EE07DA" w:rsidRDefault="00E10FCA" w:rsidP="00E42257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Archived paperwork needs to be retrieved from Auditor, sorted and stored</w:t>
            </w:r>
          </w:p>
          <w:p w14:paraId="3EBB3EE3" w14:textId="77777777"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36481D7D" w14:textId="77777777" w:rsidTr="00901542">
        <w:trPr>
          <w:trHeight w:val="719"/>
        </w:trPr>
        <w:tc>
          <w:tcPr>
            <w:tcW w:w="1870" w:type="dxa"/>
          </w:tcPr>
          <w:p w14:paraId="2CDA78AB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5454096B" w14:textId="77777777"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14:paraId="36FA2AC8" w14:textId="77777777"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42257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Jodi McMillian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42257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Aaron Middleton</w:t>
            </w:r>
          </w:p>
        </w:tc>
      </w:tr>
      <w:tr w:rsidR="00901542" w14:paraId="5CBA5B23" w14:textId="77777777" w:rsidTr="00901542">
        <w:trPr>
          <w:trHeight w:val="753"/>
        </w:trPr>
        <w:tc>
          <w:tcPr>
            <w:tcW w:w="1870" w:type="dxa"/>
          </w:tcPr>
          <w:p w14:paraId="07A00E4B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22510A78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1A0B726A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14:paraId="443117A9" w14:textId="77777777"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2A658F5A" w14:textId="77777777" w:rsidR="00E667CC" w:rsidRPr="00EE07DA" w:rsidRDefault="00E42257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Library and Music precinct – not to be confirmed from Dept of Ed until Sept</w:t>
            </w:r>
          </w:p>
          <w:p w14:paraId="15394B30" w14:textId="77777777" w:rsidR="00F41804" w:rsidRPr="00EE07DA" w:rsidRDefault="00F41804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Need to investigate the options of a Treasury Loan</w:t>
            </w:r>
            <w:r w:rsidR="001F2D93" w:rsidRPr="00EE07DA">
              <w:rPr>
                <w:rFonts w:ascii="Arial" w:hAnsi="Arial" w:cs="Arial"/>
                <w:sz w:val="20"/>
                <w:szCs w:val="20"/>
              </w:rPr>
              <w:t xml:space="preserve"> – Tash to investigate</w:t>
            </w:r>
          </w:p>
          <w:p w14:paraId="52061B98" w14:textId="77777777" w:rsidR="00067D37" w:rsidRPr="00EE07DA" w:rsidRDefault="00067D37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1F2D93" w:rsidRPr="00EE07DA">
              <w:rPr>
                <w:rFonts w:ascii="Arial" w:hAnsi="Arial" w:cs="Arial"/>
                <w:sz w:val="20"/>
                <w:szCs w:val="20"/>
              </w:rPr>
              <w:t>options to refurb OSHC building to see if it can be expanded and what additional fit out might be required to allow the building to be used during school hours</w:t>
            </w:r>
          </w:p>
          <w:p w14:paraId="4F5D8809" w14:textId="77777777" w:rsidR="001F2D93" w:rsidRPr="00EE07DA" w:rsidRDefault="001F2D93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 xml:space="preserve">Request for P&amp;C to fund </w:t>
            </w:r>
            <w:proofErr w:type="spellStart"/>
            <w:r w:rsidRPr="00EE07DA">
              <w:rPr>
                <w:rFonts w:ascii="Arial" w:hAnsi="Arial" w:cs="Arial"/>
                <w:sz w:val="20"/>
                <w:szCs w:val="20"/>
              </w:rPr>
              <w:t>Soundfield</w:t>
            </w:r>
            <w:proofErr w:type="spellEnd"/>
            <w:r w:rsidRPr="00EE07DA">
              <w:rPr>
                <w:rFonts w:ascii="Arial" w:hAnsi="Arial" w:cs="Arial"/>
                <w:sz w:val="20"/>
                <w:szCs w:val="20"/>
              </w:rPr>
              <w:t xml:space="preserve"> Systems for year 1 and 2 classrooms</w:t>
            </w:r>
            <w:r w:rsidR="00CC421C" w:rsidRPr="00EE07DA">
              <w:rPr>
                <w:rFonts w:ascii="Arial" w:hAnsi="Arial" w:cs="Arial"/>
                <w:sz w:val="20"/>
                <w:szCs w:val="20"/>
              </w:rPr>
              <w:t xml:space="preserve"> – Cam to get a quote from system</w:t>
            </w:r>
          </w:p>
          <w:p w14:paraId="523897BC" w14:textId="77777777" w:rsidR="00D202EC" w:rsidRPr="00EE07DA" w:rsidRDefault="00D202EC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Footpath – squares will be filled in during school holidays</w:t>
            </w:r>
          </w:p>
          <w:p w14:paraId="6021F8A9" w14:textId="77777777" w:rsidR="00E73E2B" w:rsidRPr="00EE07DA" w:rsidRDefault="0054762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Jade to investigate car park raffle concept</w:t>
            </w:r>
          </w:p>
          <w:p w14:paraId="124D64C8" w14:textId="77777777" w:rsidR="00547629" w:rsidRPr="00EE07DA" w:rsidRDefault="0054762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Cindy to work out the mechanics of using QKR to drive donations</w:t>
            </w:r>
          </w:p>
          <w:p w14:paraId="3E200A06" w14:textId="77777777" w:rsidR="00547629" w:rsidRPr="00EE07DA" w:rsidRDefault="0054762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Cam is confident the text system will be available for the next emergency</w:t>
            </w:r>
          </w:p>
          <w:p w14:paraId="6E2D58F3" w14:textId="77777777"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60B81028" w14:textId="77777777" w:rsidTr="00901542">
        <w:trPr>
          <w:trHeight w:val="753"/>
        </w:trPr>
        <w:tc>
          <w:tcPr>
            <w:tcW w:w="1870" w:type="dxa"/>
          </w:tcPr>
          <w:p w14:paraId="7447271A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68B40508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14:paraId="5D31F605" w14:textId="77777777"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CC421C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Tash </w:t>
            </w:r>
            <w:proofErr w:type="spellStart"/>
            <w:r w:rsidR="00CC421C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Mierendorf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CC421C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CC421C" w:rsidRPr="00CC421C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Jodi McMillan</w:t>
            </w:r>
          </w:p>
        </w:tc>
      </w:tr>
      <w:tr w:rsidR="00CC421C" w14:paraId="1B9D3085" w14:textId="77777777" w:rsidTr="00901542">
        <w:trPr>
          <w:trHeight w:val="753"/>
        </w:trPr>
        <w:tc>
          <w:tcPr>
            <w:tcW w:w="1870" w:type="dxa"/>
          </w:tcPr>
          <w:p w14:paraId="1050AF6B" w14:textId="77777777" w:rsidR="00CC421C" w:rsidRPr="00D66428" w:rsidRDefault="00CC421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02664A08" w14:textId="77777777" w:rsidR="00CC421C" w:rsidRPr="00FD5EAB" w:rsidRDefault="00FF7445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FF7445">
              <w:rPr>
                <w:rFonts w:ascii="Arial" w:hAnsi="Arial" w:cs="Arial"/>
                <w:b/>
                <w:sz w:val="20"/>
                <w:szCs w:val="20"/>
              </w:rPr>
              <w:t>MOTION 4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C421C" w:rsidRPr="00FD5EAB">
              <w:rPr>
                <w:rFonts w:ascii="Arial" w:hAnsi="Arial" w:cs="Arial"/>
                <w:sz w:val="20"/>
                <w:szCs w:val="20"/>
              </w:rPr>
              <w:t xml:space="preserve">Motion to support the funding of the </w:t>
            </w:r>
            <w:proofErr w:type="spellStart"/>
            <w:r w:rsidR="00CC421C" w:rsidRPr="00FD5EAB">
              <w:rPr>
                <w:rFonts w:ascii="Arial" w:hAnsi="Arial" w:cs="Arial"/>
                <w:sz w:val="20"/>
                <w:szCs w:val="20"/>
              </w:rPr>
              <w:t>Soundfield</w:t>
            </w:r>
            <w:proofErr w:type="spellEnd"/>
            <w:r w:rsidR="00CC421C" w:rsidRPr="00FD5EAB">
              <w:rPr>
                <w:rFonts w:ascii="Arial" w:hAnsi="Arial" w:cs="Arial"/>
                <w:sz w:val="20"/>
                <w:szCs w:val="20"/>
              </w:rPr>
              <w:t xml:space="preserve"> System for years 1 &amp; 2 classroom to value of $40k</w:t>
            </w:r>
          </w:p>
          <w:p w14:paraId="2932C430" w14:textId="77777777" w:rsidR="00CC421C" w:rsidRPr="00FD5EAB" w:rsidRDefault="00CC421C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FD5EAB">
              <w:rPr>
                <w:rFonts w:ascii="Arial" w:hAnsi="Arial" w:cs="Arial"/>
                <w:sz w:val="20"/>
                <w:szCs w:val="20"/>
              </w:rPr>
              <w:t>Need to bear in mind this cost for future years</w:t>
            </w:r>
          </w:p>
        </w:tc>
      </w:tr>
      <w:tr w:rsidR="00CC421C" w14:paraId="7F4BDB16" w14:textId="77777777" w:rsidTr="00901542">
        <w:trPr>
          <w:trHeight w:val="753"/>
        </w:trPr>
        <w:tc>
          <w:tcPr>
            <w:tcW w:w="1870" w:type="dxa"/>
          </w:tcPr>
          <w:p w14:paraId="785B28F1" w14:textId="77777777" w:rsidR="00CC421C" w:rsidRPr="00D66428" w:rsidRDefault="00CC421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5C3EA274" w14:textId="77777777" w:rsidR="00CC421C" w:rsidRPr="00FF7445" w:rsidRDefault="00CC421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FD5EAB">
              <w:rPr>
                <w:rFonts w:ascii="Arial" w:hAnsi="Arial" w:cs="Arial"/>
                <w:b/>
                <w:sz w:val="20"/>
                <w:szCs w:val="20"/>
              </w:rPr>
              <w:t>MOTION 4:</w:t>
            </w:r>
            <w:r w:rsidR="00FF74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7445">
              <w:rPr>
                <w:rFonts w:ascii="Arial" w:hAnsi="Arial" w:cs="Arial"/>
                <w:sz w:val="20"/>
                <w:szCs w:val="20"/>
              </w:rPr>
              <w:t>That the motion be passed</w:t>
            </w:r>
          </w:p>
          <w:p w14:paraId="69EB348C" w14:textId="77777777" w:rsidR="00CC421C" w:rsidRPr="00FD5EAB" w:rsidRDefault="00CC421C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FD5EAB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FD5EA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Bec Dove</w:t>
            </w:r>
            <w:r w:rsidRPr="00FD5EA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FD5EAB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SECONDED:  </w:t>
            </w:r>
            <w:r w:rsidRPr="00FD5EAB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Aaron Middleton</w:t>
            </w:r>
          </w:p>
        </w:tc>
      </w:tr>
      <w:tr w:rsidR="00D202EC" w14:paraId="04535C0A" w14:textId="77777777" w:rsidTr="00901542">
        <w:trPr>
          <w:trHeight w:val="753"/>
        </w:trPr>
        <w:tc>
          <w:tcPr>
            <w:tcW w:w="1870" w:type="dxa"/>
          </w:tcPr>
          <w:p w14:paraId="1C20E157" w14:textId="77777777" w:rsidR="00D202EC" w:rsidRPr="00D66428" w:rsidRDefault="00D202E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3471944F" w14:textId="77777777" w:rsidR="00D202EC" w:rsidRPr="00FD5EAB" w:rsidRDefault="00FF7445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FF7445">
              <w:rPr>
                <w:rFonts w:ascii="Arial" w:hAnsi="Arial" w:cs="Arial"/>
                <w:b/>
                <w:sz w:val="20"/>
                <w:szCs w:val="20"/>
              </w:rPr>
              <w:t>MOTION 5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202EC" w:rsidRPr="00FD5EAB">
              <w:rPr>
                <w:rFonts w:ascii="Arial" w:hAnsi="Arial" w:cs="Arial"/>
                <w:sz w:val="20"/>
                <w:szCs w:val="20"/>
              </w:rPr>
              <w:t>Motion to gift $250 for Student Council to use as they like</w:t>
            </w:r>
          </w:p>
        </w:tc>
      </w:tr>
      <w:tr w:rsidR="00D202EC" w14:paraId="0B26DFB4" w14:textId="77777777" w:rsidTr="00901542">
        <w:trPr>
          <w:trHeight w:val="753"/>
        </w:trPr>
        <w:tc>
          <w:tcPr>
            <w:tcW w:w="1870" w:type="dxa"/>
          </w:tcPr>
          <w:p w14:paraId="0CFEAE19" w14:textId="77777777" w:rsidR="00D202EC" w:rsidRPr="00D66428" w:rsidRDefault="00D202E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2169ACFB" w14:textId="77777777" w:rsidR="00D202EC" w:rsidRPr="00FF7445" w:rsidRDefault="00D202EC" w:rsidP="00D202E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FD5EAB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FD5EAB" w:rsidRPr="00FD5EA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FD5EA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F74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7445">
              <w:rPr>
                <w:rFonts w:ascii="Arial" w:hAnsi="Arial" w:cs="Arial"/>
                <w:sz w:val="20"/>
                <w:szCs w:val="20"/>
              </w:rPr>
              <w:t>That this motion be passed</w:t>
            </w:r>
          </w:p>
          <w:p w14:paraId="6E1DDFFD" w14:textId="77777777" w:rsidR="00D202EC" w:rsidRPr="00FD5EAB" w:rsidRDefault="00D202EC" w:rsidP="00D202E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FD5EAB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FD5EA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Bec Dove</w:t>
            </w:r>
            <w:r w:rsidRPr="00FD5EA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FD5EAB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SECONDED:  </w:t>
            </w:r>
            <w:r w:rsidRPr="00FD5EAB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Sean Bryant</w:t>
            </w:r>
          </w:p>
        </w:tc>
      </w:tr>
      <w:tr w:rsidR="00901542" w14:paraId="68A62D11" w14:textId="77777777" w:rsidTr="00901542">
        <w:trPr>
          <w:trHeight w:val="801"/>
        </w:trPr>
        <w:tc>
          <w:tcPr>
            <w:tcW w:w="1870" w:type="dxa"/>
          </w:tcPr>
          <w:p w14:paraId="6D60BA5B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2DA1737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73B97105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14:paraId="2C31B711" w14:textId="77777777"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0A48D089" w14:textId="77777777" w:rsidR="008938CC" w:rsidRPr="00EE07DA" w:rsidRDefault="00547629" w:rsidP="00EE07DA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EE07DA">
              <w:rPr>
                <w:rFonts w:ascii="Arial" w:hAnsi="Arial" w:cs="Arial"/>
                <w:sz w:val="20"/>
                <w:szCs w:val="20"/>
              </w:rPr>
              <w:t>Chappy Week 22 – 29 May including Lego Competition</w:t>
            </w:r>
          </w:p>
          <w:p w14:paraId="2674C494" w14:textId="77777777"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35031FA8" w14:textId="77777777" w:rsidTr="00901542">
        <w:trPr>
          <w:trHeight w:val="801"/>
        </w:trPr>
        <w:tc>
          <w:tcPr>
            <w:tcW w:w="1870" w:type="dxa"/>
          </w:tcPr>
          <w:p w14:paraId="4A1BD412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28A389C9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FD5EA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14:paraId="24E9B64B" w14:textId="77777777"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7629">
              <w:rPr>
                <w:rFonts w:ascii="Arial" w:hAnsi="Arial" w:cs="Arial"/>
                <w:sz w:val="20"/>
                <w:szCs w:val="20"/>
              </w:rPr>
              <w:t xml:space="preserve">Tash </w:t>
            </w:r>
            <w:proofErr w:type="spellStart"/>
            <w:r w:rsidR="00547629">
              <w:rPr>
                <w:rFonts w:ascii="Arial" w:hAnsi="Arial" w:cs="Arial"/>
                <w:sz w:val="20"/>
                <w:szCs w:val="20"/>
              </w:rPr>
              <w:t>Mierendorf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547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47629" w:rsidRPr="00547629">
              <w:rPr>
                <w:rFonts w:ascii="Arial" w:hAnsi="Arial" w:cs="Arial"/>
                <w:bCs/>
                <w:sz w:val="20"/>
                <w:szCs w:val="20"/>
              </w:rPr>
              <w:t>Bec Dove</w:t>
            </w:r>
          </w:p>
        </w:tc>
      </w:tr>
      <w:tr w:rsidR="00901542" w14:paraId="7A96DB09" w14:textId="77777777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14:paraId="53E243A6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14:paraId="2A4A2C6B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14:paraId="6270C602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085DE421" w14:textId="77777777"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15058335" w14:textId="77777777"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14:paraId="0F874B18" w14:textId="77777777" w:rsidR="00901542" w:rsidRDefault="00901542" w:rsidP="00547629">
            <w:pPr>
              <w:pStyle w:val="TableParagraph"/>
              <w:numPr>
                <w:ilvl w:val="0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</w:t>
            </w:r>
            <w:r w:rsidR="00547629">
              <w:rPr>
                <w:rFonts w:ascii="Arial" w:hAnsi="Arial" w:cs="Arial"/>
                <w:sz w:val="20"/>
                <w:szCs w:val="20"/>
              </w:rPr>
              <w:t>hed</w:t>
            </w:r>
          </w:p>
          <w:p w14:paraId="54588C18" w14:textId="77777777" w:rsidR="00547629" w:rsidRDefault="00547629" w:rsidP="00547629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Coin challenge $2k</w:t>
            </w:r>
          </w:p>
          <w:p w14:paraId="64034D48" w14:textId="77777777" w:rsidR="00016B47" w:rsidRDefault="00016B47" w:rsidP="00547629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Bake Sale on Saturday for election</w:t>
            </w:r>
          </w:p>
          <w:p w14:paraId="6DB8B7D1" w14:textId="77777777" w:rsidR="00016B47" w:rsidRPr="00D66428" w:rsidRDefault="006F1A14" w:rsidP="00547629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Committee investigating the price of stage curtains for MPC</w:t>
            </w:r>
          </w:p>
        </w:tc>
      </w:tr>
      <w:tr w:rsidR="008938CC" w14:paraId="37E42196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1B6928F3" w14:textId="77777777" w:rsidR="008938CC" w:rsidRPr="00D66428" w:rsidRDefault="008938C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2C54AD2C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FD5EA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14:paraId="478441FB" w14:textId="77777777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1D3BEA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Tash </w:t>
            </w:r>
            <w:proofErr w:type="spellStart"/>
            <w:r w:rsidR="001D3BEA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Mierendorf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1D3BEA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Aaron Middleton</w:t>
            </w:r>
          </w:p>
        </w:tc>
      </w:tr>
      <w:tr w:rsidR="00901542" w14:paraId="2627B8CA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45E94472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20F391CC" w14:textId="77777777"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14:paraId="3B2D046B" w14:textId="77777777" w:rsidR="00901542" w:rsidRDefault="00901542" w:rsidP="001D3BEA">
            <w:pPr>
              <w:pStyle w:val="TableParagraph"/>
              <w:numPr>
                <w:ilvl w:val="0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490F5762" w14:textId="77777777" w:rsidR="001D3BEA" w:rsidRDefault="00703398" w:rsidP="001D3BEA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Sausage Sizzle - </w:t>
            </w:r>
            <w:r w:rsidR="001D3BEA">
              <w:rPr>
                <w:rFonts w:ascii="Arial" w:hAnsi="Arial" w:cs="Arial"/>
                <w:sz w:val="20"/>
                <w:szCs w:val="20"/>
              </w:rPr>
              <w:t xml:space="preserve">10 June Athletics &amp; </w:t>
            </w:r>
            <w:r w:rsidR="001D3BEA" w:rsidRPr="001D3BEA">
              <w:rPr>
                <w:rFonts w:ascii="Arial" w:hAnsi="Arial" w:cs="Arial"/>
                <w:sz w:val="20"/>
                <w:szCs w:val="20"/>
              </w:rPr>
              <w:t>29 November Swimming</w:t>
            </w:r>
          </w:p>
          <w:p w14:paraId="6C98349F" w14:textId="77777777" w:rsidR="00703398" w:rsidRPr="00703398" w:rsidRDefault="00703398" w:rsidP="00703398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Pads to be purchased in the future</w:t>
            </w:r>
          </w:p>
        </w:tc>
      </w:tr>
      <w:tr w:rsidR="008938CC" w14:paraId="33A7C1E4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5CE8EF21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6F2AA558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FD5EA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Sports Committee report be adopted</w:t>
            </w:r>
          </w:p>
          <w:p w14:paraId="5216116F" w14:textId="77777777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70339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Lyndell Ivory-Lisle</w:t>
            </w:r>
          </w:p>
        </w:tc>
      </w:tr>
      <w:tr w:rsidR="00703398" w14:paraId="76DAEFC1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45C61741" w14:textId="77777777" w:rsidR="00703398" w:rsidRPr="00D66428" w:rsidRDefault="00703398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5B76E0C5" w14:textId="77777777" w:rsidR="00703398" w:rsidRDefault="00567206" w:rsidP="00703398">
            <w:pPr>
              <w:pStyle w:val="TableParagraph"/>
              <w:tabs>
                <w:tab w:val="left" w:pos="119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67206">
              <w:rPr>
                <w:rFonts w:ascii="Arial" w:hAnsi="Arial" w:cs="Arial"/>
                <w:b/>
                <w:sz w:val="20"/>
                <w:szCs w:val="20"/>
              </w:rPr>
              <w:t>MOTION 9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03398" w:rsidRPr="00703398">
              <w:rPr>
                <w:rFonts w:ascii="Arial" w:hAnsi="Arial" w:cs="Arial"/>
                <w:sz w:val="20"/>
                <w:szCs w:val="20"/>
              </w:rPr>
              <w:t>Motion that $1716</w:t>
            </w:r>
            <w:r w:rsidR="00703398">
              <w:rPr>
                <w:rFonts w:ascii="Arial" w:hAnsi="Arial" w:cs="Arial"/>
                <w:sz w:val="20"/>
                <w:szCs w:val="20"/>
              </w:rPr>
              <w:t xml:space="preserve"> to spend on soccer goals from Sports Committee funds</w:t>
            </w:r>
          </w:p>
          <w:p w14:paraId="7A99BC55" w14:textId="77777777" w:rsidR="00703398" w:rsidRPr="00D66428" w:rsidRDefault="00703398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398" w14:paraId="20248B38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482CA816" w14:textId="77777777" w:rsidR="00703398" w:rsidRPr="00D66428" w:rsidRDefault="00703398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74394043" w14:textId="77777777" w:rsidR="00703398" w:rsidRPr="00567206" w:rsidRDefault="00703398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FD5EAB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567206">
              <w:rPr>
                <w:rFonts w:ascii="Arial" w:hAnsi="Arial" w:cs="Arial"/>
                <w:sz w:val="20"/>
                <w:szCs w:val="20"/>
              </w:rPr>
              <w:t>That the funds be spent as requested</w:t>
            </w:r>
          </w:p>
          <w:p w14:paraId="5363363C" w14:textId="77777777" w:rsidR="00703398" w:rsidRPr="00D66428" w:rsidRDefault="00703398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703398">
              <w:rPr>
                <w:rFonts w:ascii="Arial" w:hAnsi="Arial" w:cs="Arial"/>
                <w:sz w:val="20"/>
                <w:szCs w:val="20"/>
              </w:rPr>
              <w:t xml:space="preserve">Sean </w:t>
            </w:r>
            <w:proofErr w:type="gramStart"/>
            <w:r w:rsidRPr="00703398">
              <w:rPr>
                <w:rFonts w:ascii="Arial" w:hAnsi="Arial" w:cs="Arial"/>
                <w:sz w:val="20"/>
                <w:szCs w:val="20"/>
              </w:rPr>
              <w:t>Bryant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703398">
              <w:rPr>
                <w:rFonts w:ascii="Arial" w:hAnsi="Arial" w:cs="Arial"/>
                <w:sz w:val="20"/>
                <w:szCs w:val="20"/>
              </w:rPr>
              <w:t>Nia Thomas</w:t>
            </w:r>
          </w:p>
        </w:tc>
      </w:tr>
      <w:tr w:rsidR="00901542" w14:paraId="3055E459" w14:textId="77777777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34FD9AA4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0022615F" w14:textId="77777777"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14:paraId="41FE1A2E" w14:textId="77777777" w:rsidR="00901542" w:rsidRDefault="00901542" w:rsidP="00703398">
            <w:pPr>
              <w:pStyle w:val="TableParagraph"/>
              <w:numPr>
                <w:ilvl w:val="0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4C3F380B" w14:textId="77777777" w:rsidR="00703398" w:rsidRPr="00D66428" w:rsidRDefault="007A2262" w:rsidP="00703398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June/July Vacation timetable is out</w:t>
            </w:r>
          </w:p>
        </w:tc>
      </w:tr>
      <w:tr w:rsidR="008938CC" w14:paraId="68ED1D07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6A2608D0" w14:textId="77777777"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502D15A3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FD5EA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14:paraId="6CA3F4A4" w14:textId="77777777"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7A226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7A226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Tash </w:t>
            </w:r>
            <w:proofErr w:type="spellStart"/>
            <w:r w:rsidR="007A226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Mierendorf</w:t>
            </w:r>
            <w:proofErr w:type="spellEnd"/>
          </w:p>
        </w:tc>
      </w:tr>
      <w:tr w:rsidR="008938CC" w14:paraId="5B12AE1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6B7F93A5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185015AF" w14:textId="77777777"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14:paraId="535C8E0D" w14:textId="77777777"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20C25A66" w14:textId="77777777" w:rsidR="007A2262" w:rsidRPr="00D66428" w:rsidRDefault="007A2262" w:rsidP="007A2262">
            <w:pPr>
              <w:pStyle w:val="TableParagraph"/>
              <w:numPr>
                <w:ilvl w:val="2"/>
                <w:numId w:val="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Largest day yet </w:t>
            </w:r>
            <w:r w:rsidR="0056720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215 orders</w:t>
            </w:r>
          </w:p>
        </w:tc>
      </w:tr>
      <w:tr w:rsidR="00D66428" w14:paraId="2C0B5776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6AD29DA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6C2B824F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FD5EAB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14:paraId="5C33031D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7A2262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7A2262" w:rsidRPr="007A2262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Aaron Middleton</w:t>
            </w:r>
            <w:r w:rsidR="007A2262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7A226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Tash </w:t>
            </w:r>
            <w:proofErr w:type="spellStart"/>
            <w:r w:rsidR="007A226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Mierendorf</w:t>
            </w:r>
            <w:proofErr w:type="spellEnd"/>
          </w:p>
        </w:tc>
      </w:tr>
      <w:tr w:rsidR="008938CC" w14:paraId="2DA5ABCB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4A27213C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5A32CCB1" w14:textId="77777777" w:rsidR="008938CC" w:rsidRPr="00D66428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</w:p>
          <w:p w14:paraId="69E39098" w14:textId="77777777" w:rsidR="008938CC" w:rsidRDefault="008938CC" w:rsidP="007A2262">
            <w:pPr>
              <w:pStyle w:val="TableParagraph"/>
              <w:numPr>
                <w:ilvl w:val="0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5A2EFF71" w14:textId="77777777" w:rsidR="007A2262" w:rsidRPr="00C12F37" w:rsidRDefault="007A2262" w:rsidP="00C12F37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$</w:t>
            </w:r>
            <w:r w:rsidR="00C3371D">
              <w:rPr>
                <w:rFonts w:ascii="Arial" w:hAnsi="Arial" w:cs="Arial"/>
                <w:sz w:val="20"/>
                <w:szCs w:val="20"/>
              </w:rPr>
              <w:t>4.7</w:t>
            </w:r>
            <w:r w:rsidRPr="00C12F37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580A854A" w14:textId="77777777" w:rsidR="007A2262" w:rsidRDefault="007A2262" w:rsidP="007A2262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POS is up and running</w:t>
            </w:r>
          </w:p>
          <w:p w14:paraId="26A84FA9" w14:textId="77777777" w:rsidR="00C12F37" w:rsidRDefault="00C12F37" w:rsidP="007A2262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 to investigate alternate options for thinner jumpers</w:t>
            </w:r>
          </w:p>
          <w:p w14:paraId="2204CFD4" w14:textId="77777777" w:rsidR="00376040" w:rsidRPr="00D66428" w:rsidRDefault="00376040" w:rsidP="00567206">
            <w:pPr>
              <w:pStyle w:val="TableParagraph"/>
              <w:tabs>
                <w:tab w:val="left" w:pos="1132"/>
              </w:tabs>
              <w:ind w:left="1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428" w14:paraId="25D8600B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47BC51EE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1E9FE05E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FD5EAB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14:paraId="766F45DF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C12F37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C12F37" w:rsidRPr="00C12F37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 xml:space="preserve">Tash </w:t>
            </w:r>
            <w:proofErr w:type="spellStart"/>
            <w:r w:rsidR="00C12F37" w:rsidRPr="00C12F37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Mierendorf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C12F37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Nia Thomas</w:t>
            </w:r>
          </w:p>
        </w:tc>
      </w:tr>
      <w:tr w:rsidR="00376040" w14:paraId="3FF83E7A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8E94C5A" w14:textId="77777777" w:rsidR="00376040" w:rsidRPr="00D66428" w:rsidRDefault="00376040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2923080A" w14:textId="77777777" w:rsidR="00376040" w:rsidRPr="00D66428" w:rsidRDefault="00567206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567206">
              <w:rPr>
                <w:rFonts w:ascii="Arial" w:hAnsi="Arial" w:cs="Arial"/>
                <w:b/>
                <w:sz w:val="20"/>
                <w:szCs w:val="20"/>
              </w:rPr>
              <w:t>MOTION 13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76040" w:rsidRPr="00376040">
              <w:rPr>
                <w:rFonts w:ascii="Arial" w:hAnsi="Arial" w:cs="Arial"/>
                <w:sz w:val="20"/>
                <w:szCs w:val="20"/>
              </w:rPr>
              <w:t>Motion for</w:t>
            </w:r>
            <w:r w:rsidR="003760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76040">
              <w:rPr>
                <w:rFonts w:ascii="Arial" w:hAnsi="Arial" w:cs="Arial"/>
                <w:sz w:val="20"/>
                <w:szCs w:val="20"/>
              </w:rPr>
              <w:t>Bec to investigate another shop facility as QKR is not working too well (not integrated, not user friendly, not easy for generating an invoice)</w:t>
            </w:r>
          </w:p>
        </w:tc>
      </w:tr>
      <w:tr w:rsidR="00376040" w14:paraId="76D7CAB8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318195CE" w14:textId="77777777" w:rsidR="00376040" w:rsidRPr="00D66428" w:rsidRDefault="00376040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535CBE40" w14:textId="77777777" w:rsidR="00376040" w:rsidRDefault="00376040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FD5EAB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376040">
              <w:rPr>
                <w:rFonts w:ascii="Arial" w:hAnsi="Arial" w:cs="Arial"/>
                <w:sz w:val="20"/>
                <w:szCs w:val="20"/>
              </w:rPr>
              <w:t>That Bec investigate additional options</w:t>
            </w:r>
          </w:p>
          <w:p w14:paraId="27FB82DB" w14:textId="77777777" w:rsidR="00376040" w:rsidRPr="00D66428" w:rsidRDefault="00376040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</w:t>
            </w:r>
            <w:r w:rsidRPr="00376040">
              <w:rPr>
                <w:rFonts w:ascii="Arial" w:hAnsi="Arial" w:cs="Arial"/>
                <w:sz w:val="20"/>
                <w:szCs w:val="20"/>
              </w:rPr>
              <w:t xml:space="preserve">Nia </w:t>
            </w:r>
            <w:proofErr w:type="gramStart"/>
            <w:r w:rsidRPr="00376040">
              <w:rPr>
                <w:rFonts w:ascii="Arial" w:hAnsi="Arial" w:cs="Arial"/>
                <w:sz w:val="20"/>
                <w:szCs w:val="20"/>
              </w:rPr>
              <w:t>Thomas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76040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: Tash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Mierendorf</w:t>
            </w:r>
            <w:proofErr w:type="spellEnd"/>
          </w:p>
        </w:tc>
      </w:tr>
      <w:tr w:rsidR="008938CC" w14:paraId="717085F5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9C4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B708" w14:textId="77777777"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14:paraId="18949E27" w14:textId="77777777" w:rsidR="008938CC" w:rsidRDefault="00376040" w:rsidP="00376040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report tabled</w:t>
            </w:r>
          </w:p>
          <w:p w14:paraId="1883F565" w14:textId="77777777" w:rsidR="00376040" w:rsidRDefault="00376040" w:rsidP="00376040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Ewaste</w:t>
            </w:r>
            <w:proofErr w:type="spellEnd"/>
            <w:r w:rsidR="00EE07DA">
              <w:rPr>
                <w:rFonts w:ascii="Arial" w:hAnsi="Arial" w:cs="Arial"/>
                <w:sz w:val="20"/>
                <w:szCs w:val="20"/>
              </w:rPr>
              <w:t xml:space="preserve"> coming up</w:t>
            </w:r>
          </w:p>
          <w:p w14:paraId="1969D226" w14:textId="77777777" w:rsidR="00376040" w:rsidRDefault="00376040" w:rsidP="00376040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Tree planting 18 July</w:t>
            </w:r>
          </w:p>
          <w:p w14:paraId="0BAFC6F6" w14:textId="77777777" w:rsidR="00376040" w:rsidRPr="00D66428" w:rsidRDefault="00376040" w:rsidP="00376040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requested need to assist with gardens (themed gardens are discussed)</w:t>
            </w:r>
          </w:p>
        </w:tc>
      </w:tr>
      <w:tr w:rsidR="00D66428" w14:paraId="6B2B1AFC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09DC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E828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FD5EA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14:paraId="55D518F4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E07DA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Tash </w:t>
            </w:r>
            <w:proofErr w:type="spellStart"/>
            <w:r w:rsidR="00EE07DA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Mierendorf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Jodi McMillan</w:t>
            </w:r>
          </w:p>
        </w:tc>
      </w:tr>
      <w:tr w:rsidR="008938CC" w14:paraId="068C6B8C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B72749" w14:textId="77777777"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6B1188" w14:textId="77777777"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14:paraId="196745C1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84DE" w14:textId="77777777"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1C88" w14:textId="77777777" w:rsidR="008938CC" w:rsidRPr="00D66428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</w:tc>
      </w:tr>
      <w:tr w:rsidR="008938CC" w14:paraId="54D1E430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C75E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3B36" w14:textId="77777777"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14:paraId="68886D31" w14:textId="77777777" w:rsidR="008938CC" w:rsidRPr="00D66428" w:rsidRDefault="00EE07DA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Events calendar to be discussed in upcoming weeks</w:t>
            </w:r>
          </w:p>
        </w:tc>
      </w:tr>
      <w:tr w:rsidR="008938CC" w14:paraId="22E19B6B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FB27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C85C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14:paraId="7E6925F1" w14:textId="77777777"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14:paraId="0BB7AEA1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DEE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06EE" w14:textId="77777777" w:rsidR="008938CC" w:rsidRPr="0070339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3398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14:paraId="1E8FBFA4" w14:textId="77777777" w:rsidR="008938CC" w:rsidRPr="00703398" w:rsidRDefault="008938CC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03398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703398" w:rsidRPr="00703398">
              <w:rPr>
                <w:rFonts w:ascii="Arial" w:hAnsi="Arial" w:cs="Arial"/>
                <w:sz w:val="20"/>
                <w:szCs w:val="20"/>
              </w:rPr>
              <w:t>20 June</w:t>
            </w:r>
            <w:r w:rsidRPr="00703398">
              <w:rPr>
                <w:rFonts w:ascii="Arial" w:hAnsi="Arial" w:cs="Arial"/>
                <w:sz w:val="20"/>
                <w:szCs w:val="20"/>
              </w:rPr>
              <w:t xml:space="preserve"> 6.30pm</w:t>
            </w:r>
          </w:p>
        </w:tc>
      </w:tr>
      <w:tr w:rsidR="008938CC" w14:paraId="43C517A3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04DF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A333" w14:textId="77777777" w:rsidR="008938CC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8579A3E" w14:textId="77777777" w:rsidR="00D66428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 xml:space="preserve">Jade Lewis closed the meeting </w:t>
            </w:r>
            <w:r w:rsidRPr="00EE07DA">
              <w:rPr>
                <w:rFonts w:ascii="Arial" w:hAnsi="Arial" w:cs="Arial"/>
                <w:sz w:val="20"/>
                <w:szCs w:val="20"/>
              </w:rPr>
              <w:t>at 8:</w:t>
            </w:r>
            <w:r w:rsidR="00EE07DA" w:rsidRPr="00EE07DA">
              <w:rPr>
                <w:rFonts w:ascii="Arial" w:hAnsi="Arial" w:cs="Arial"/>
                <w:sz w:val="20"/>
                <w:szCs w:val="20"/>
              </w:rPr>
              <w:t>0</w:t>
            </w:r>
            <w:r w:rsidRPr="00EE07DA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</w:tr>
    </w:tbl>
    <w:p w14:paraId="7B289D41" w14:textId="77777777"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5969" w14:textId="77777777" w:rsidR="00AB27FB" w:rsidRDefault="00AB27FB" w:rsidP="00C02959">
      <w:r>
        <w:separator/>
      </w:r>
    </w:p>
  </w:endnote>
  <w:endnote w:type="continuationSeparator" w:id="0">
    <w:p w14:paraId="1BA989A9" w14:textId="77777777" w:rsidR="00AB27FB" w:rsidRDefault="00AB27FB" w:rsidP="00C0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4D2C" w14:textId="77777777" w:rsidR="00AB27FB" w:rsidRDefault="00AB27FB" w:rsidP="00C02959">
      <w:r>
        <w:separator/>
      </w:r>
    </w:p>
  </w:footnote>
  <w:footnote w:type="continuationSeparator" w:id="0">
    <w:p w14:paraId="1B328FC2" w14:textId="77777777" w:rsidR="00AB27FB" w:rsidRDefault="00AB27FB" w:rsidP="00C0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9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2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 w16cid:durableId="1731227261">
    <w:abstractNumId w:val="8"/>
  </w:num>
  <w:num w:numId="2" w16cid:durableId="1636369576">
    <w:abstractNumId w:val="9"/>
  </w:num>
  <w:num w:numId="3" w16cid:durableId="1758089907">
    <w:abstractNumId w:val="1"/>
  </w:num>
  <w:num w:numId="4" w16cid:durableId="1527988767">
    <w:abstractNumId w:val="3"/>
  </w:num>
  <w:num w:numId="5" w16cid:durableId="1768500753">
    <w:abstractNumId w:val="2"/>
  </w:num>
  <w:num w:numId="6" w16cid:durableId="380789220">
    <w:abstractNumId w:val="4"/>
  </w:num>
  <w:num w:numId="7" w16cid:durableId="1549950217">
    <w:abstractNumId w:val="11"/>
  </w:num>
  <w:num w:numId="8" w16cid:durableId="689331197">
    <w:abstractNumId w:val="13"/>
  </w:num>
  <w:num w:numId="9" w16cid:durableId="1580676946">
    <w:abstractNumId w:val="7"/>
  </w:num>
  <w:num w:numId="10" w16cid:durableId="1704020703">
    <w:abstractNumId w:val="0"/>
  </w:num>
  <w:num w:numId="11" w16cid:durableId="1977681049">
    <w:abstractNumId w:val="5"/>
  </w:num>
  <w:num w:numId="12" w16cid:durableId="413630443">
    <w:abstractNumId w:val="12"/>
  </w:num>
  <w:num w:numId="13" w16cid:durableId="1411079515">
    <w:abstractNumId w:val="6"/>
  </w:num>
  <w:num w:numId="14" w16cid:durableId="1770856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D2"/>
    <w:rsid w:val="00016B47"/>
    <w:rsid w:val="00067D37"/>
    <w:rsid w:val="000949AB"/>
    <w:rsid w:val="001D3BEA"/>
    <w:rsid w:val="001F2D93"/>
    <w:rsid w:val="001F75B4"/>
    <w:rsid w:val="002D18DD"/>
    <w:rsid w:val="003250E2"/>
    <w:rsid w:val="00376040"/>
    <w:rsid w:val="00547629"/>
    <w:rsid w:val="00567206"/>
    <w:rsid w:val="005779D2"/>
    <w:rsid w:val="005A7A26"/>
    <w:rsid w:val="005E1068"/>
    <w:rsid w:val="006A6C62"/>
    <w:rsid w:val="006F1A14"/>
    <w:rsid w:val="00703398"/>
    <w:rsid w:val="007A2262"/>
    <w:rsid w:val="008938CC"/>
    <w:rsid w:val="00901542"/>
    <w:rsid w:val="00A237F0"/>
    <w:rsid w:val="00AB27FB"/>
    <w:rsid w:val="00B635EC"/>
    <w:rsid w:val="00C02959"/>
    <w:rsid w:val="00C12F37"/>
    <w:rsid w:val="00C3371D"/>
    <w:rsid w:val="00CC421C"/>
    <w:rsid w:val="00D202EC"/>
    <w:rsid w:val="00D66428"/>
    <w:rsid w:val="00E10FCA"/>
    <w:rsid w:val="00E17B95"/>
    <w:rsid w:val="00E42257"/>
    <w:rsid w:val="00E667CC"/>
    <w:rsid w:val="00E73E2B"/>
    <w:rsid w:val="00EC2D50"/>
    <w:rsid w:val="00EE07DA"/>
    <w:rsid w:val="00F41804"/>
    <w:rsid w:val="00FD5EAB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B3A4B"/>
  <w15:docId w15:val="{1B8CB565-9BCE-4CC5-BBA5-F0ACFE18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 - JHSS P&amp;C Minutes 2022</Template>
  <TotalTime>923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2022</vt:lpstr>
    </vt:vector>
  </TitlesOfParts>
  <Company>Gallagher Bassett Services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2022</dc:title>
  <dc:creator>Cindy Berridge</dc:creator>
  <cp:lastModifiedBy>Elisabeth Shaw</cp:lastModifiedBy>
  <cp:revision>7</cp:revision>
  <dcterms:created xsi:type="dcterms:W3CDTF">2022-05-16T08:29:00Z</dcterms:created>
  <dcterms:modified xsi:type="dcterms:W3CDTF">2022-08-17T10:13:00Z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2022-08-17T10:13:51Z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af99b41c-4c53-470d-818f-461c30443cf2</vt:lpwstr>
  </property>
  <property fmtid="{D5CDD505-2E9C-101B-9397-08002B2CF9AE}" pid="11" name="MSIP_Label_0f488380-630a-4f55-a077-a19445e3f360_ContentBits">
    <vt:lpwstr>0</vt:lpwstr>
  </property>
</Properties>
</file>